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Перечень необходимых документов: 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копия паспорта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 копия свидетельства о постановке на учет в налоговом органе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 копия страхового свидетельства обязательного пенсионного страхования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 копия свидетельства о заключении брака (при заключенном браке); копия свидетельства о расторжении брака (в случае, если брак расторгнут)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копии свидетельств о рождении детей (при наличии детей)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справка об отсутствии статуса индивидуальн</w:t>
      </w:r>
      <w:bookmarkStart w:id="0" w:name="_GoBack"/>
      <w:r/>
      <w:bookmarkEnd w:id="0"/>
      <w:r>
        <w:rPr>
          <w:color w:val="auto"/>
        </w:rPr>
        <w:t xml:space="preserve">ого предпринимателя (выдается налоговым органом, в Калининградской области – МИФНС № 1)</w:t>
      </w:r>
      <w:r>
        <w:rPr>
          <w:color w:val="auto"/>
        </w:rPr>
        <w:t xml:space="preserve"> Внимание! Срок действия такой справки для целей подачи заявления о банкротстве – 5 дней!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сведения о состоянии индивидуального лицевого счета застрахованного лица (получить данный документ можно в МФЦ по месту жительства</w:t>
      </w:r>
      <w:r>
        <w:rPr>
          <w:color w:val="auto"/>
        </w:rPr>
        <w:t xml:space="preserve"> или через госуслуги</w:t>
      </w:r>
      <w:r>
        <w:rPr>
          <w:color w:val="auto"/>
        </w:rPr>
        <w:t xml:space="preserve">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 копия трудовой книжки (для трудоустроенных граждан)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 копия трудового договора (для трудоустроенных граждан)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справки 2НДФЛ о доходах за трехлетний период, предшествующий подаче заявления (выдаются по месту работы / предыдущему месту работы)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опись имущества гражданина (форма описи представлена на сайте) 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банковские выписки по счетам, картам за трехлетний период (в том числе по кредитным счетам, кредитным картам);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копии правоустанавливающих документов на движимое, недвижимое имущество (при наличии прав собственности)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копии договоров (иных документов) по отчуждению недвижимого / движимого имущества за трехлетний период, предшествующий дате подаче заявления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список кредиторов и должников гражданина (форма списка представлена на сайте)</w:t>
      </w:r>
      <w:r/>
    </w:p>
    <w:p>
      <w:pPr>
        <w:pStyle w:val="602"/>
        <w:ind w:left="0" w:firstLine="709"/>
        <w:jc w:val="both"/>
        <w:rPr>
          <w:color w:val="auto"/>
        </w:rPr>
      </w:pPr>
      <w:r>
        <w:rPr>
          <w:color w:val="auto"/>
        </w:rPr>
        <w:t xml:space="preserve">- документы, подтверждающие суммы долговых обязатель</w:t>
      </w:r>
      <w:r>
        <w:rPr>
          <w:color w:val="auto"/>
        </w:rPr>
        <w:t xml:space="preserve">ств (судебные решения с отметкой о вступлении в законную силу; судебные приказы; постановления о возбуждении исполнительных производств; банковские справки о состоянии долга; справки налоговых, пенсионных органов о суммах долга; договоры займа, договоры с </w:t>
      </w:r>
      <w:r>
        <w:rPr>
          <w:color w:val="auto"/>
        </w:rPr>
        <w:t xml:space="preserve">микрокредитными</w:t>
      </w:r>
      <w:r>
        <w:rPr>
          <w:color w:val="auto"/>
        </w:rPr>
        <w:t xml:space="preserve"> организациями; иные доказательства в подтверждение долговых обязательств);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об оплате государственной пошлины (реквизиты представлены на сайте);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о внесении на депозит Арбитражного суда суммы на вознаграждение финансового управляющего (реквизиты представлены на сайте);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о внесении на депозит Арбитражного суда суммы на расходы финансового управляющего в процедуре (реквизиты представлены на сайте);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почтовые квитанции об отправке заявления кредиторам, в Управление федеральной налоговой службы по соответствующему региону).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List Paragraph"/>
    <w:basedOn w:val="598"/>
    <w:qFormat/>
    <w:uiPriority w:val="34"/>
    <w:rPr>
      <w:rFonts w:ascii="Times New Roman" w:hAnsi="Times New Roman" w:cs="Times New Roman" w:eastAsia="Times New Roman"/>
      <w:color w:val="00000A"/>
      <w:sz w:val="24"/>
      <w:szCs w:val="24"/>
      <w:lang w:eastAsia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pravo.valper64@outlook.com</dc:creator>
  <cp:keywords/>
  <dc:description/>
  <cp:lastModifiedBy>Анастасия Шереметьева</cp:lastModifiedBy>
  <cp:revision>4</cp:revision>
  <dcterms:created xsi:type="dcterms:W3CDTF">2019-06-11T13:56:00Z</dcterms:created>
  <dcterms:modified xsi:type="dcterms:W3CDTF">2022-03-17T07:40:51Z</dcterms:modified>
</cp:coreProperties>
</file>